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Modello - Requisiti di ordine generale</w:t>
      </w:r>
    </w:p>
    <w:p w:rsidR="00327C45" w:rsidRPr="0075039B" w:rsidRDefault="00A664D4" w:rsidP="00327C45">
      <w:pPr>
        <w:jc w:val="both"/>
        <w:rPr>
          <w:b/>
          <w:bCs/>
        </w:rPr>
      </w:pPr>
      <w:r>
        <w:rPr>
          <w:rFonts w:ascii="Times-Roman" w:hAnsi="Times-Roman" w:cs="Times-Roman"/>
          <w:sz w:val="23"/>
          <w:szCs w:val="23"/>
        </w:rPr>
        <w:t xml:space="preserve">Oggetto della gara: </w:t>
      </w:r>
      <w:r w:rsidR="00327C45" w:rsidRPr="0075039B">
        <w:t xml:space="preserve">SERVIZIO </w:t>
      </w:r>
      <w:proofErr w:type="spellStart"/>
      <w:r w:rsidR="00327C45" w:rsidRPr="0075039B">
        <w:t>DI</w:t>
      </w:r>
      <w:proofErr w:type="spellEnd"/>
      <w:r w:rsidR="00327C45" w:rsidRPr="0075039B">
        <w:t xml:space="preserve"> ACCALAPPIAMENTO, RITIRO, TRASPORTO, CURA,</w:t>
      </w:r>
      <w:r w:rsidR="00327C45">
        <w:t xml:space="preserve"> </w:t>
      </w:r>
      <w:r w:rsidR="00327C45" w:rsidRPr="0075039B">
        <w:t>CUSTODIA E MANTENIMENTO DEI CANI ABBANDONATI O RANDAGI CATTURATI NEL</w:t>
      </w:r>
      <w:r w:rsidR="00327C45">
        <w:t xml:space="preserve"> </w:t>
      </w:r>
      <w:r w:rsidR="00327C45" w:rsidRPr="0075039B">
        <w:t xml:space="preserve">TERRITORIO COMUNALE E </w:t>
      </w:r>
      <w:proofErr w:type="spellStart"/>
      <w:r w:rsidR="00327C45" w:rsidRPr="0075039B">
        <w:t>DI</w:t>
      </w:r>
      <w:proofErr w:type="spellEnd"/>
      <w:r w:rsidR="00327C45" w:rsidRPr="0075039B">
        <w:t xml:space="preserve"> PROPRIETÀ DEL COMUNE </w:t>
      </w:r>
      <w:proofErr w:type="spellStart"/>
      <w:r w:rsidR="00327C45" w:rsidRPr="0075039B">
        <w:t>DI</w:t>
      </w:r>
      <w:proofErr w:type="spellEnd"/>
      <w:r w:rsidR="00327C45">
        <w:t xml:space="preserve"> AUGUSTA</w:t>
      </w:r>
      <w:r w:rsidR="00327C45" w:rsidRPr="0075039B">
        <w:t xml:space="preserve"> - PER LA DURATA </w:t>
      </w:r>
      <w:proofErr w:type="spellStart"/>
      <w:r w:rsidR="00327C45" w:rsidRPr="0075039B">
        <w:t>DI</w:t>
      </w:r>
      <w:proofErr w:type="spellEnd"/>
      <w:r w:rsidR="00327C45">
        <w:t xml:space="preserve"> MESI 5</w:t>
      </w:r>
      <w:r w:rsidR="00327C45" w:rsidRPr="0075039B">
        <w:t xml:space="preserve"> (</w:t>
      </w:r>
      <w:r w:rsidR="00327C45">
        <w:t>CINQUE</w:t>
      </w:r>
      <w:r w:rsidR="00327C45" w:rsidRPr="0075039B">
        <w:t xml:space="preserve">) </w:t>
      </w:r>
      <w:r w:rsidR="00327C45" w:rsidRPr="0075039B">
        <w:rPr>
          <w:b/>
          <w:bCs/>
        </w:rPr>
        <w:t>CIG:</w:t>
      </w:r>
      <w:r w:rsidR="00327C45">
        <w:rPr>
          <w:b/>
          <w:bCs/>
        </w:rPr>
        <w:t xml:space="preserve"> 803209674C   </w:t>
      </w:r>
      <w:r w:rsidR="00327C45" w:rsidRPr="0075039B">
        <w:rPr>
          <w:b/>
          <w:bCs/>
        </w:rPr>
        <w:t>– CPV: 98380000-0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Busta A - “Documentazione amministrativa”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Il/La sottoscritto/a ______________________________________, nato/a a _________ il __________,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C.F. __________________________, nella qualità di _____________________________ dell'impresa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______________________________________________________, P. I.V.A. ___________________,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con sede legale in _______________ Via _________________________________________, </w:t>
      </w:r>
      <w:proofErr w:type="spellStart"/>
      <w:r>
        <w:rPr>
          <w:rFonts w:ascii="Times-Roman" w:hAnsi="Times-Roman" w:cs="Times-Roman"/>
          <w:sz w:val="23"/>
          <w:szCs w:val="23"/>
        </w:rPr>
        <w:t>n°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___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tel. _______________, e-mail _________________________ PEC ___________________________,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consapevole delle responsabilità e delle sanzioni penali stabilite dalla legge per false attestazioni e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mendaci dichiarazioni previste dall’articolo 76 del D.P.R. 28 Dicembre 2000 </w:t>
      </w:r>
      <w:proofErr w:type="spellStart"/>
      <w:r>
        <w:rPr>
          <w:rFonts w:ascii="Times-Roman" w:hAnsi="Times-Roman" w:cs="Times-Roman"/>
          <w:sz w:val="23"/>
          <w:szCs w:val="23"/>
        </w:rPr>
        <w:t>N°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445,</w:t>
      </w:r>
    </w:p>
    <w:p w:rsidR="00A664D4" w:rsidRDefault="00A664D4" w:rsidP="00032D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 xml:space="preserve">(ai sensi degli Artt. 46 e 47 del D.P.R. 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N°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445/2000)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Di non trovarsi in alcuna delle cause di esclusione previste dall'Art. 80 del </w:t>
      </w:r>
      <w:r>
        <w:rPr>
          <w:rFonts w:ascii="Times-Italic" w:hAnsi="Times-Italic" w:cs="Times-Italic"/>
          <w:i/>
          <w:iCs/>
          <w:sz w:val="23"/>
          <w:szCs w:val="23"/>
        </w:rPr>
        <w:t>Codice</w:t>
      </w:r>
      <w:r>
        <w:rPr>
          <w:rFonts w:ascii="Times-Roman" w:hAnsi="Times-Roman" w:cs="Times-Roman"/>
          <w:sz w:val="23"/>
          <w:szCs w:val="23"/>
        </w:rPr>
        <w:t>, in particolare: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Ai sensi dell’art. 80, comma 1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l’inesistenza di condanna con sentenza definitiva o decreto penale di condanna divenuto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irrevocabile o sentenza di applicazione della pena su richiesta ai sensi dell’art. 444 del Codice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di Procedura Penale, per uno dei seguenti reati</w:t>
      </w:r>
      <w:r>
        <w:rPr>
          <w:rFonts w:ascii="Times-Roman" w:hAnsi="Times-Roman" w:cs="Times-Roman"/>
          <w:sz w:val="16"/>
          <w:szCs w:val="16"/>
        </w:rPr>
        <w:t>1</w:t>
      </w:r>
      <w:r>
        <w:rPr>
          <w:rFonts w:ascii="Times-Roman" w:hAnsi="Times-Roman" w:cs="Times-Roman"/>
          <w:sz w:val="23"/>
          <w:szCs w:val="23"/>
        </w:rPr>
        <w:t>: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a) delitti, consumati o tentati, di cui agli articoli 416, 416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bis del Codice Penale, ovvero delitti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commessi avvalendosi delle condizioni previste dal predetto articolo 416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bis, ovvero al fine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di agevolare l'attività delle associazioni previste dallo stesso articolo, nonché per i delitti,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consumati o tentati, previsti dall’articolo 74 del Decreto del Presidente della Repubblica 9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ottobre 1990, n. 309, dall’articolo 291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quater del Decreto del Presidente della Repubblica 23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gennaio 1973, n. 43 e dall’articolo 260 del Decreto Legislativo 3 aprile 2006, n. 152, in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quanto riconducibili alla partecipazione a un’organizzazione criminale, quale definita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all’articolo 2 della decisione quadro 2008/841/GAI del Consiglio;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 delitti, consumati o tentati, di cui agli articoli 317, 318, 319, 319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ter, 319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quater, 320, 321,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322, 322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bis, 346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bis, 353, 353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bis, 354, 355 e 356 del Codice Penale nonché all’art. 2635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del Codice Civile;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b-bis) false comunicazioni sociali di cui agli artt. 2621 e 2622 del Codice Civile;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frode ai sensi dell’art. 1 della convenzione relativa alla tutela degli interessi finanziari delle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Comunità europee;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d) delitti, consumati o tentati, commessi con finalità di terrorismo, anche internazionale, e di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eversione dell’ordine costituzionale reati terroristici o reati connessi alle attività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terroristiche;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e) delitti di cui agli artt. 648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bis, 648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ter e 648</w:t>
      </w:r>
      <w:r>
        <w:rPr>
          <w:rFonts w:ascii="Cambria" w:hAnsi="Cambria" w:cs="Cambria"/>
          <w:sz w:val="23"/>
          <w:szCs w:val="23"/>
        </w:rPr>
        <w:t>‐</w:t>
      </w:r>
      <w:r>
        <w:rPr>
          <w:rFonts w:ascii="Times-Roman" w:hAnsi="Times-Roman" w:cs="Times-Roman"/>
          <w:sz w:val="23"/>
          <w:szCs w:val="23"/>
        </w:rPr>
        <w:t>ter.1 del Codice Penale, riciclaggio di proventi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di attività criminose o finanziamento del terrorismo, quali definiti all’articolo 1 del Decreto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Legislativo 22 giugno 2007, n. 109 e successive modificazioni;</w:t>
      </w:r>
    </w:p>
    <w:p w:rsidR="00DB1149" w:rsidRDefault="00A664D4" w:rsidP="00CA0AA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Roman" w:hAnsi="Times-Roman" w:cs="Times-Roman"/>
          <w:sz w:val="16"/>
          <w:szCs w:val="16"/>
        </w:rPr>
        <w:t xml:space="preserve">1 </w:t>
      </w:r>
      <w:r>
        <w:rPr>
          <w:rFonts w:ascii="Times-Italic" w:hAnsi="Times-Italic" w:cs="Times-Italic"/>
          <w:i/>
          <w:iCs/>
          <w:sz w:val="19"/>
          <w:szCs w:val="19"/>
        </w:rPr>
        <w:t xml:space="preserve">Se presenti condanne, il concorrente deve indicare, </w:t>
      </w:r>
      <w:r>
        <w:rPr>
          <w:rFonts w:ascii="Times-BoldItalic" w:hAnsi="Times-BoldItalic" w:cs="Times-BoldItalic"/>
          <w:b/>
          <w:bCs/>
          <w:i/>
          <w:iCs/>
          <w:sz w:val="19"/>
          <w:szCs w:val="19"/>
        </w:rPr>
        <w:t>a pena di esclusione</w:t>
      </w:r>
      <w:r>
        <w:rPr>
          <w:rFonts w:ascii="Times-Italic" w:hAnsi="Times-Italic" w:cs="Times-Italic"/>
          <w:i/>
          <w:iCs/>
          <w:sz w:val="19"/>
          <w:szCs w:val="19"/>
        </w:rPr>
        <w:t>, tutte le sentenze di condanna definitive, i decreti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penali di condanna divenuti irrevocabili, le sentenze di applicazione della pena su richiesta ai sensi dell’art. 444 del Codice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di Procedura Penale emessi nei propri confronti e con riguardo ai soggetti indicati al comma 3 dell’art. 80 del Codice.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f) sfruttamento del lavoro minorile e altre forme di tratta di esseri umani definite con il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Decreto Legislativo 4 marzo 2014, n. 24;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g) ogni altro delitto da cui derivi, quale pena accessoria, l’incapacità di contrattare con la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pubblica amministrazione;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Ai sensi dell’art. 80, comma 2: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che a proprio carico non sussistono di cause di decadenza, di sospensione o di divieto previste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dall’art. 67 del Decreto Legislativo 6 settembre 2011, n. 159 o di un tentativo di infiltrazione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mafiosa di cui all’art. 84, comma 4, del medesimo decreto</w:t>
      </w:r>
      <w:r>
        <w:rPr>
          <w:rFonts w:ascii="Times-Roman" w:hAnsi="Times-Roman" w:cs="Times-Roman"/>
          <w:sz w:val="16"/>
          <w:szCs w:val="16"/>
        </w:rPr>
        <w:t>2</w:t>
      </w:r>
      <w:r>
        <w:rPr>
          <w:rFonts w:ascii="Times-Roman" w:hAnsi="Times-Roman" w:cs="Times-Roman"/>
          <w:sz w:val="23"/>
          <w:szCs w:val="23"/>
        </w:rPr>
        <w:t>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Ai sensi dell’art. 80, comma 4: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di non aver commesso violazioni gravi, definitivamente accertate, rispetto agli obblighi relativi al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pagamento delle imposte e tasse o dei contributi previdenziali, secondo la legislazione italiana o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quella dello Stato in cui sono stabiliti</w:t>
      </w:r>
      <w:r>
        <w:rPr>
          <w:rFonts w:ascii="Times-Roman" w:hAnsi="Times-Roman" w:cs="Times-Roman"/>
          <w:sz w:val="16"/>
          <w:szCs w:val="16"/>
        </w:rPr>
        <w:t>3</w:t>
      </w:r>
      <w:r>
        <w:rPr>
          <w:rFonts w:ascii="Times-Roman" w:hAnsi="Times-Roman" w:cs="Times-Roman"/>
          <w:sz w:val="23"/>
          <w:szCs w:val="23"/>
        </w:rPr>
        <w:t>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Ai sensi dell’art. 80, comma 5: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a) di non aver commesso gravi infrazioni in materia di salute e sicurezza sul lavoro nonché agli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obblighi di cui all’art. 30, comma 3 del Codice</w:t>
      </w:r>
      <w:r>
        <w:rPr>
          <w:rFonts w:ascii="Times-Roman" w:hAnsi="Times-Roman" w:cs="Times-Roman"/>
          <w:sz w:val="16"/>
          <w:szCs w:val="16"/>
        </w:rPr>
        <w:t>4</w:t>
      </w:r>
      <w:r>
        <w:rPr>
          <w:rFonts w:ascii="Times-Roman" w:hAnsi="Times-Roman" w:cs="Times-Roman"/>
          <w:sz w:val="23"/>
          <w:szCs w:val="23"/>
        </w:rPr>
        <w:t>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 di non trovarsi in stato di fallimento, di liquidazione coatta, di concordato preventivo, salvo il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caso di concordato con continuità aziendale, o nei cui riguardi sia in corso un procedimento per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la dichiarazione di una di tali situazioni, fermo restando quanto previsto dall’art. 110;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di non essersi reso colpevole di gravi illeciti professionali, tali da rendere dubbia la sua integrità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o affidabilità</w:t>
      </w:r>
      <w:r>
        <w:rPr>
          <w:rFonts w:ascii="Times-Roman" w:hAnsi="Times-Roman" w:cs="Times-Roman"/>
          <w:sz w:val="16"/>
          <w:szCs w:val="16"/>
        </w:rPr>
        <w:t>5</w:t>
      </w:r>
      <w:r>
        <w:rPr>
          <w:rFonts w:ascii="Times-Roman" w:hAnsi="Times-Roman" w:cs="Times-Roman"/>
          <w:sz w:val="23"/>
          <w:szCs w:val="23"/>
        </w:rPr>
        <w:t>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d) di non determinare una situazione di conflitto di interesse ai sensi dell’art. 42, comma 2, non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diversamente risolvibile;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e) di non aver creato una distorsione della concorrenza derivante dal precedente coinvolgimento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degli operatori economici nella preparazione della procedura d’appalto di cui all’art. 67;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6"/>
          <w:szCs w:val="16"/>
        </w:rPr>
        <w:t xml:space="preserve">2 </w:t>
      </w:r>
      <w:r>
        <w:rPr>
          <w:rFonts w:ascii="Times-Italic" w:hAnsi="Times-Italic" w:cs="Times-Italic"/>
          <w:i/>
          <w:iCs/>
          <w:sz w:val="19"/>
          <w:szCs w:val="19"/>
        </w:rPr>
        <w:t>Resta fermo quanto previsto dagli artt. 88, comma 4-bis, e 92, commi 2 e 3, del Decreto Legislativo 6 settembre 2011, n.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159, con riferimento rispettivamente alle comunicazioni antimafia e alle informazioni antimafia</w:t>
      </w:r>
      <w:r>
        <w:rPr>
          <w:rFonts w:ascii="Times-Roman" w:hAnsi="Times-Roman" w:cs="Times-Roman"/>
          <w:sz w:val="19"/>
          <w:szCs w:val="19"/>
        </w:rPr>
        <w:t>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Roman" w:hAnsi="Times-Roman" w:cs="Times-Roman"/>
          <w:sz w:val="16"/>
          <w:szCs w:val="16"/>
        </w:rPr>
        <w:t xml:space="preserve">3 </w:t>
      </w:r>
      <w:r>
        <w:rPr>
          <w:rFonts w:ascii="Times-Italic" w:hAnsi="Times-Italic" w:cs="Times-Italic"/>
          <w:i/>
          <w:iCs/>
          <w:sz w:val="19"/>
          <w:szCs w:val="19"/>
        </w:rPr>
        <w:t>Costituiscono gravi violazioni quelle che comportano un omesso pagamento di imposte e tasse superiore all’importo di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cui all’art. 48-bis, commi 1 e 2-bis, del decreto del Presidente della Repubblica 29 settembre 1973, n. 602. Costituiscono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violazioni definitivamente accertate quelle contenute in sentenze o atti amministrativi non più soggetti ad impugnazione.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Times-Italic" w:hAnsi="Times-Italic" w:cs="Times-Italic"/>
          <w:i/>
          <w:iCs/>
          <w:sz w:val="19"/>
          <w:szCs w:val="19"/>
        </w:rPr>
        <w:t>Costituiscono gravi violazioni in materia contributiva e previdenziale quelle ostative al rilascio del documento unico di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regolarità contributiva (DURC), di cui all'art. 8 del Decreto del Ministero del Lavoro e delle Politiche Sociali 30 gennaio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2015, pubblicato sulla Gazzetta Ufficiale n. 125 del 1° giugno 2015, ovvero delle certificazioni rilasciate dagli enti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previdenziali di riferimento non aderenti al sistema dello sportello unico previdenziale. Il presente comma non si applica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quando l’operatore economico ha ottemperato ai suoi obblighi pagando o impegnandosi in modo vincolante a pagare le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imposte o i contributi previdenziali dovuti, compresi eventuali interessi o multe, purché il pagamento o l’impegno siano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stati formalizzati prima della scadenza del termine per la presentazione delle domande</w:t>
      </w:r>
      <w:r>
        <w:rPr>
          <w:rFonts w:ascii="Times-Roman" w:hAnsi="Times-Roman" w:cs="Times-Roman"/>
          <w:sz w:val="19"/>
          <w:szCs w:val="19"/>
        </w:rPr>
        <w:t>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Roman" w:hAnsi="Times-Roman" w:cs="Times-Roman"/>
          <w:sz w:val="16"/>
          <w:szCs w:val="16"/>
        </w:rPr>
        <w:t xml:space="preserve">4 </w:t>
      </w:r>
      <w:r>
        <w:rPr>
          <w:rFonts w:ascii="Times-Italic" w:hAnsi="Times-Italic" w:cs="Times-Italic"/>
          <w:i/>
          <w:iCs/>
          <w:sz w:val="19"/>
          <w:szCs w:val="19"/>
        </w:rPr>
        <w:t>Nell’esecuzione di appalti pubblici e di concessioni, gli operatori economici rispettano gli obblighi in materia ambientale,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sociale e del lavoro stabiliti dalla normativa europea e nazionale, dai contratti collettivi o dalle disposizioni internazionali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elencate nell’allegato X del Codice.</w:t>
      </w:r>
    </w:p>
    <w:p w:rsidR="00A664D4" w:rsidRDefault="00A664D4" w:rsidP="00CA0AA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Roman" w:hAnsi="Times-Roman" w:cs="Times-Roman"/>
          <w:sz w:val="16"/>
          <w:szCs w:val="16"/>
        </w:rPr>
        <w:t xml:space="preserve">5 </w:t>
      </w:r>
      <w:r>
        <w:rPr>
          <w:rFonts w:ascii="Times-Roman" w:hAnsi="Times-Roman" w:cs="Times-Roman"/>
          <w:sz w:val="19"/>
          <w:szCs w:val="19"/>
        </w:rPr>
        <w:t>T</w:t>
      </w:r>
      <w:r>
        <w:rPr>
          <w:rFonts w:ascii="Times-Italic" w:hAnsi="Times-Italic" w:cs="Times-Italic"/>
          <w:i/>
          <w:iCs/>
          <w:sz w:val="19"/>
          <w:szCs w:val="19"/>
        </w:rPr>
        <w:t>ra questi rientrano: le significative carenze nell'esecuzione di un precedente contratto di appalto o di concessione che ne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hanno causato la risoluzione anticipata, non contestata in giudizio, ovvero confermata all'esito di un giudizio, ovvero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hanno dato luogo ad una condanna al risarcimento del danno o ad altre sanzioni; il tentativo di influenzare indebitamente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il processo decisionale della stazione appaltante o di ottenere informazioni riservate ai fini di proprio vantaggio; il fornire,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anche per negligenza, informazioni false o fuorvianti suscettibili di influenzare le decisioni sull'esclusione, la selezione o</w:t>
      </w:r>
      <w:r w:rsidR="00CA0AA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l'aggiudicazione ovvero l’omettere le informazioni dovute ai fini del corretto svolgimento della procedura di selezione.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Modello - Dichiarazione capacità economica, finanziaria e tecnica</w:t>
      </w:r>
    </w:p>
    <w:p w:rsidR="00032DA0" w:rsidRPr="0075039B" w:rsidRDefault="00A664D4" w:rsidP="00032DA0">
      <w:pPr>
        <w:jc w:val="both"/>
        <w:rPr>
          <w:b/>
          <w:bCs/>
        </w:rPr>
      </w:pPr>
      <w:r>
        <w:rPr>
          <w:rFonts w:ascii="Times-Bold" w:hAnsi="Times-Bold" w:cs="Times-Bold"/>
          <w:b/>
          <w:bCs/>
          <w:sz w:val="23"/>
          <w:szCs w:val="23"/>
        </w:rPr>
        <w:t>Oggetto della gara</w:t>
      </w:r>
      <w:r>
        <w:rPr>
          <w:rFonts w:ascii="Times-Roman" w:hAnsi="Times-Roman" w:cs="Times-Roman"/>
          <w:sz w:val="23"/>
          <w:szCs w:val="23"/>
        </w:rPr>
        <w:t xml:space="preserve">: </w:t>
      </w:r>
      <w:r w:rsidR="00032DA0" w:rsidRPr="0075039B">
        <w:t xml:space="preserve">SERVIZIO </w:t>
      </w:r>
      <w:proofErr w:type="spellStart"/>
      <w:r w:rsidR="00032DA0" w:rsidRPr="0075039B">
        <w:t>DI</w:t>
      </w:r>
      <w:proofErr w:type="spellEnd"/>
      <w:r w:rsidR="00032DA0" w:rsidRPr="0075039B">
        <w:t xml:space="preserve"> ACCALAPPIAMENTO, RITIRO, TRASPORTO, CURA,</w:t>
      </w:r>
      <w:r w:rsidR="00032DA0">
        <w:t xml:space="preserve"> </w:t>
      </w:r>
      <w:r w:rsidR="00032DA0" w:rsidRPr="0075039B">
        <w:t>CUSTODIA E MANTENIMENTO DEI CANI ABBANDONATI O RANDAGI CATTURATI NEL</w:t>
      </w:r>
      <w:r w:rsidR="00032DA0">
        <w:t xml:space="preserve"> </w:t>
      </w:r>
      <w:r w:rsidR="00032DA0" w:rsidRPr="0075039B">
        <w:t xml:space="preserve">TERRITORIO COMUNALE E </w:t>
      </w:r>
      <w:proofErr w:type="spellStart"/>
      <w:r w:rsidR="00032DA0" w:rsidRPr="0075039B">
        <w:t>DI</w:t>
      </w:r>
      <w:proofErr w:type="spellEnd"/>
      <w:r w:rsidR="00032DA0" w:rsidRPr="0075039B">
        <w:t xml:space="preserve"> PROPRIETÀ DEL COMUNE </w:t>
      </w:r>
      <w:proofErr w:type="spellStart"/>
      <w:r w:rsidR="00032DA0" w:rsidRPr="0075039B">
        <w:t>DI</w:t>
      </w:r>
      <w:proofErr w:type="spellEnd"/>
      <w:r w:rsidR="00032DA0">
        <w:t xml:space="preserve"> AUGUSTA</w:t>
      </w:r>
      <w:r w:rsidR="00032DA0" w:rsidRPr="0075039B">
        <w:t xml:space="preserve"> - PER LA DURATA </w:t>
      </w:r>
      <w:proofErr w:type="spellStart"/>
      <w:r w:rsidR="00032DA0" w:rsidRPr="0075039B">
        <w:t>DI</w:t>
      </w:r>
      <w:proofErr w:type="spellEnd"/>
      <w:r w:rsidR="00032DA0">
        <w:t xml:space="preserve"> MESI 5</w:t>
      </w:r>
      <w:r w:rsidR="00032DA0" w:rsidRPr="0075039B">
        <w:t xml:space="preserve"> (</w:t>
      </w:r>
      <w:r w:rsidR="00032DA0">
        <w:t>CINQUE</w:t>
      </w:r>
      <w:r w:rsidR="00032DA0" w:rsidRPr="0075039B">
        <w:t xml:space="preserve">) </w:t>
      </w:r>
      <w:r w:rsidR="00032DA0" w:rsidRPr="0075039B">
        <w:rPr>
          <w:b/>
          <w:bCs/>
        </w:rPr>
        <w:t>CIG:</w:t>
      </w:r>
      <w:r w:rsidR="00032DA0">
        <w:rPr>
          <w:b/>
          <w:bCs/>
        </w:rPr>
        <w:t xml:space="preserve"> 803209674C   </w:t>
      </w:r>
      <w:r w:rsidR="00032DA0" w:rsidRPr="0075039B">
        <w:rPr>
          <w:b/>
          <w:bCs/>
        </w:rPr>
        <w:t>– CPV: 98380000-0</w:t>
      </w: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A0AA8" w:rsidRDefault="00CA0AA8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A664D4" w:rsidRDefault="00A664D4" w:rsidP="00032DA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lastRenderedPageBreak/>
        <w:t>Busta A - “Documentazione amministrativa”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Il/La sottoscritto/a _____________________________________, nato/a a _______ il __________,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C.F. _________________________, nella qualità di ___________________________ dell'impresa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____________________________________________________, P. I.V.A. ___________________,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con sede legale in ______________ Via _________________________________________, </w:t>
      </w:r>
      <w:proofErr w:type="spellStart"/>
      <w:r>
        <w:rPr>
          <w:rFonts w:ascii="Times-Roman" w:hAnsi="Times-Roman" w:cs="Times-Roman"/>
          <w:sz w:val="23"/>
          <w:szCs w:val="23"/>
        </w:rPr>
        <w:t>n°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___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telef</w:t>
      </w:r>
      <w:proofErr w:type="spellEnd"/>
      <w:r>
        <w:rPr>
          <w:rFonts w:ascii="Times-Roman" w:hAnsi="Times-Roman" w:cs="Times-Roman"/>
          <w:sz w:val="23"/>
          <w:szCs w:val="23"/>
        </w:rPr>
        <w:t>. _______________, fax _________________ e-mail _____________________________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Consapevole delle responsabilità e delle sanzioni penali stabilite dalla legge per false attestazioni e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mendaci dichiarazioni previste dall’articolo 76 del D.P.R. 28 Dicembre 2000 </w:t>
      </w:r>
      <w:proofErr w:type="spellStart"/>
      <w:r>
        <w:rPr>
          <w:rFonts w:ascii="Times-Roman" w:hAnsi="Times-Roman" w:cs="Times-Roman"/>
          <w:sz w:val="23"/>
          <w:szCs w:val="23"/>
        </w:rPr>
        <w:t>N°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445,</w:t>
      </w:r>
    </w:p>
    <w:p w:rsidR="00A664D4" w:rsidRDefault="00A664D4" w:rsidP="00032D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 xml:space="preserve">(ai sensi degli Artt. 46 e 47 del D.P.R. 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N°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445/2000)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a) di aver realizzato, negli ultimi tre esercizi finanziari 2016-2017-2018, un fatturato globale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d’impresa, di € _______________ oltre IVA e, precisamente: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ANNO _______ = € __________________;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ANNO _______ = € __________________;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ANNO _______ = € __________________;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 di aver effettuato, negli ultimi 3 esercizi finanziari 2016-2017-2018, servizi oggetto della gara per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i quali si allega il relativo elenco, con l’indicazione dei rispettivi importi, date e destinatari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(allegare elenco);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di essere in possesso di attrezzature tecniche, mezzi e risorse umane necessari all’espletamento del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servizio, tali da garantire la continuità dello stesso anche di fronte ad imprevisti, per i quali allega</w:t>
      </w:r>
      <w:r w:rsidR="00CA0AA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il relativo elenco.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___________, __________________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Luogo e Data</w:t>
      </w:r>
    </w:p>
    <w:p w:rsidR="00A664D4" w:rsidRDefault="00A664D4" w:rsidP="00327C4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A664D4" w:rsidRDefault="00A664D4" w:rsidP="00D03810">
      <w:pPr>
        <w:ind w:left="3540" w:firstLine="708"/>
      </w:pPr>
      <w:r>
        <w:rPr>
          <w:rFonts w:ascii="Times-Italic" w:hAnsi="Times-Italic" w:cs="Times-Italic"/>
          <w:i/>
          <w:iCs/>
          <w:sz w:val="23"/>
          <w:szCs w:val="23"/>
        </w:rPr>
        <w:t>Firma</w:t>
      </w:r>
      <w:r w:rsidR="00D03810">
        <w:rPr>
          <w:rFonts w:ascii="Times-Italic" w:hAnsi="Times-Italic" w:cs="Times-Italic"/>
          <w:i/>
          <w:iCs/>
          <w:sz w:val="23"/>
          <w:szCs w:val="23"/>
        </w:rPr>
        <w:t xml:space="preserve"> digitale</w:t>
      </w:r>
    </w:p>
    <w:sectPr w:rsidR="00A664D4" w:rsidSect="00DB1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664D4"/>
    <w:rsid w:val="00032DA0"/>
    <w:rsid w:val="002D0914"/>
    <w:rsid w:val="00327C45"/>
    <w:rsid w:val="00433315"/>
    <w:rsid w:val="007D31E2"/>
    <w:rsid w:val="008E0AA3"/>
    <w:rsid w:val="00A664D4"/>
    <w:rsid w:val="00CA0AA8"/>
    <w:rsid w:val="00D03810"/>
    <w:rsid w:val="00DB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1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1403</Words>
  <Characters>8000</Characters>
  <Application>Microsoft Office Word</Application>
  <DocSecurity>0</DocSecurity>
  <Lines>66</Lines>
  <Paragraphs>18</Paragraphs>
  <ScaleCrop>false</ScaleCrop>
  <Company>HP Inc.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maria.boschetto</dc:creator>
  <cp:lastModifiedBy>cinzia.criscione</cp:lastModifiedBy>
  <cp:revision>3</cp:revision>
  <dcterms:created xsi:type="dcterms:W3CDTF">2019-10-04T07:00:00Z</dcterms:created>
  <dcterms:modified xsi:type="dcterms:W3CDTF">2019-10-04T07:30:00Z</dcterms:modified>
</cp:coreProperties>
</file>